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135F4B">
        <w:rPr>
          <w:rFonts w:cs="Times New Roman"/>
          <w:szCs w:val="28"/>
        </w:rPr>
        <w:t>24</w:t>
      </w:r>
      <w:r w:rsidR="003224F1" w:rsidRPr="00854D0C">
        <w:rPr>
          <w:rFonts w:cs="Times New Roman"/>
          <w:szCs w:val="28"/>
        </w:rPr>
        <w:t xml:space="preserve"> </w:t>
      </w:r>
      <w:r w:rsidR="00135F4B">
        <w:rPr>
          <w:rFonts w:cs="Times New Roman"/>
          <w:szCs w:val="28"/>
        </w:rPr>
        <w:t xml:space="preserve">сентября </w:t>
      </w:r>
      <w:r w:rsidR="005404CB">
        <w:rPr>
          <w:rFonts w:cs="Times New Roman"/>
          <w:szCs w:val="28"/>
        </w:rPr>
        <w:t>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3C20C9" w:rsidRDefault="003C20C9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912-</w:t>
      </w:r>
      <w:r>
        <w:rPr>
          <w:rFonts w:eastAsia="Calibri"/>
          <w:szCs w:val="28"/>
          <w:u w:val="single"/>
          <w:lang w:val="en-US"/>
        </w:rPr>
        <w:t>VII</w:t>
      </w:r>
      <w:r w:rsidRPr="00B533CA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F4205F" w:rsidRPr="00937A53" w:rsidRDefault="00F4205F" w:rsidP="00495A0C">
      <w:pPr>
        <w:tabs>
          <w:tab w:val="left" w:pos="1134"/>
        </w:tabs>
        <w:rPr>
          <w:sz w:val="32"/>
          <w:szCs w:val="32"/>
        </w:rPr>
      </w:pPr>
    </w:p>
    <w:p w:rsidR="00495A0C" w:rsidRPr="0017799C" w:rsidRDefault="00495A0C" w:rsidP="00495A0C">
      <w:pPr>
        <w:pStyle w:val="af5"/>
        <w:ind w:left="-108" w:right="5104"/>
        <w:jc w:val="both"/>
        <w:rPr>
          <w:b w:val="0"/>
          <w:sz w:val="28"/>
          <w:szCs w:val="28"/>
        </w:rPr>
      </w:pPr>
      <w:r w:rsidRPr="0017799C">
        <w:rPr>
          <w:b w:val="0"/>
          <w:sz w:val="28"/>
          <w:szCs w:val="28"/>
        </w:rPr>
        <w:t xml:space="preserve">О </w:t>
      </w:r>
      <w:r>
        <w:rPr>
          <w:b w:val="0"/>
          <w:sz w:val="28"/>
          <w:szCs w:val="28"/>
        </w:rPr>
        <w:t xml:space="preserve">внесении изменений в решение Думы города от 27.04.2006 </w:t>
      </w:r>
      <w:r>
        <w:rPr>
          <w:b w:val="0"/>
          <w:sz w:val="28"/>
          <w:szCs w:val="28"/>
        </w:rPr>
        <w:br/>
        <w:t>№ 10-</w:t>
      </w:r>
      <w:r>
        <w:rPr>
          <w:b w:val="0"/>
          <w:sz w:val="28"/>
          <w:szCs w:val="28"/>
          <w:lang w:val="en-US"/>
        </w:rPr>
        <w:t>IV</w:t>
      </w:r>
      <w:r w:rsidRPr="00B92BC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ДГ «О Регламенте Думы города Сургута» </w:t>
      </w:r>
    </w:p>
    <w:p w:rsidR="00495A0C" w:rsidRDefault="00495A0C" w:rsidP="00495A0C"/>
    <w:p w:rsidR="00495A0C" w:rsidRDefault="00495A0C" w:rsidP="00495A0C">
      <w:pPr>
        <w:autoSpaceDE w:val="0"/>
        <w:autoSpaceDN w:val="0"/>
        <w:adjustRightInd w:val="0"/>
        <w:ind w:firstLine="709"/>
        <w:rPr>
          <w:rFonts w:eastAsia="Calibri"/>
        </w:rPr>
      </w:pPr>
      <w:r w:rsidRPr="0017799C">
        <w:rPr>
          <w:rFonts w:eastAsia="Calibri"/>
        </w:rPr>
        <w:t xml:space="preserve">В </w:t>
      </w:r>
      <w:r w:rsidRPr="00851AD3">
        <w:t>целях приведения муниципальн</w:t>
      </w:r>
      <w:r>
        <w:t>ого</w:t>
      </w:r>
      <w:r w:rsidRPr="00851AD3">
        <w:t xml:space="preserve"> правов</w:t>
      </w:r>
      <w:r>
        <w:t>ого</w:t>
      </w:r>
      <w:r w:rsidRPr="00851AD3">
        <w:t xml:space="preserve"> акт</w:t>
      </w:r>
      <w:r>
        <w:t>а</w:t>
      </w:r>
      <w:r w:rsidRPr="00851AD3">
        <w:t xml:space="preserve"> в соответствие </w:t>
      </w:r>
      <w:r w:rsidR="0042109C">
        <w:br/>
      </w:r>
      <w:r w:rsidRPr="00AD117A">
        <w:t xml:space="preserve">с </w:t>
      </w:r>
      <w:r w:rsidRPr="00AD117A">
        <w:rPr>
          <w:rFonts w:eastAsia="Calibri"/>
        </w:rPr>
        <w:t>Федеральным законом</w:t>
      </w:r>
      <w:r>
        <w:rPr>
          <w:rFonts w:eastAsia="Calibri"/>
        </w:rPr>
        <w:t xml:space="preserve"> от 20.03.2025 № 33-ФЗ «Об общих принципах организации местного самоуправления в единой системе публичной власти», совершенствования организации деятельности Думы города, руководствуясь подпунктом 43 пункта 2 статьи 31, статьёй 32 Устава муниципального образования городской округ Сургут Ханты-Мансийского автономного </w:t>
      </w:r>
      <w:r>
        <w:rPr>
          <w:rFonts w:eastAsia="Calibri"/>
        </w:rPr>
        <w:br/>
        <w:t>округа – Югры, Дума города РЕШИЛА:</w:t>
      </w:r>
    </w:p>
    <w:p w:rsidR="00495A0C" w:rsidRDefault="00495A0C" w:rsidP="00495A0C">
      <w:pPr>
        <w:autoSpaceDE w:val="0"/>
        <w:autoSpaceDN w:val="0"/>
        <w:adjustRightInd w:val="0"/>
        <w:ind w:firstLine="709"/>
        <w:rPr>
          <w:rFonts w:eastAsia="Calibri"/>
        </w:rPr>
      </w:pPr>
    </w:p>
    <w:p w:rsidR="00495A0C" w:rsidRDefault="00495A0C" w:rsidP="00495A0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 Внести в решение Думы города от 27.04.2006 № 10-</w:t>
      </w:r>
      <w:r>
        <w:rPr>
          <w:szCs w:val="28"/>
          <w:lang w:val="en-US"/>
        </w:rPr>
        <w:t>IV</w:t>
      </w:r>
      <w:r w:rsidR="00736B36">
        <w:rPr>
          <w:szCs w:val="28"/>
        </w:rPr>
        <w:t>  </w:t>
      </w:r>
      <w:r>
        <w:rPr>
          <w:szCs w:val="28"/>
        </w:rPr>
        <w:t xml:space="preserve">ДГ </w:t>
      </w:r>
      <w:r>
        <w:rPr>
          <w:szCs w:val="28"/>
        </w:rPr>
        <w:br/>
        <w:t xml:space="preserve">«О Регламенте Думы города Сургута» (в редакции от 02.11.2024 </w:t>
      </w:r>
      <w:r>
        <w:rPr>
          <w:szCs w:val="28"/>
        </w:rPr>
        <w:br/>
        <w:t>№ 696-</w:t>
      </w:r>
      <w:r>
        <w:rPr>
          <w:szCs w:val="28"/>
          <w:lang w:val="en-US"/>
        </w:rPr>
        <w:t>VII</w:t>
      </w:r>
      <w:r w:rsidRPr="00BB2796">
        <w:rPr>
          <w:szCs w:val="28"/>
        </w:rPr>
        <w:t xml:space="preserve"> </w:t>
      </w:r>
      <w:r>
        <w:rPr>
          <w:szCs w:val="28"/>
        </w:rPr>
        <w:t>ДГ) следующие изменения:</w:t>
      </w:r>
    </w:p>
    <w:p w:rsidR="00495A0C" w:rsidRDefault="00495A0C" w:rsidP="00495A0C">
      <w:pPr>
        <w:autoSpaceDE w:val="0"/>
        <w:autoSpaceDN w:val="0"/>
        <w:adjustRightInd w:val="0"/>
        <w:ind w:firstLine="709"/>
        <w:rPr>
          <w:szCs w:val="28"/>
        </w:rPr>
      </w:pPr>
      <w:r w:rsidRPr="00495A0C">
        <w:rPr>
          <w:szCs w:val="28"/>
        </w:rPr>
        <w:t>1) часть 5 статьи 17 приложения к решению признать утратившей силу;</w:t>
      </w:r>
    </w:p>
    <w:p w:rsidR="00495A0C" w:rsidRDefault="00495A0C" w:rsidP="00495A0C">
      <w:pPr>
        <w:autoSpaceDE w:val="0"/>
        <w:autoSpaceDN w:val="0"/>
        <w:adjustRightInd w:val="0"/>
        <w:ind w:firstLine="709"/>
        <w:rPr>
          <w:rFonts w:eastAsia="Calibri"/>
        </w:rPr>
      </w:pPr>
      <w:r>
        <w:rPr>
          <w:szCs w:val="28"/>
        </w:rPr>
        <w:t xml:space="preserve">2) в абзаце первом части 1 статьи 23 приложения к решению слова </w:t>
      </w:r>
      <w:r>
        <w:rPr>
          <w:szCs w:val="28"/>
        </w:rPr>
        <w:br/>
        <w:t>«в последнюю среду месяца» заменить словами «в последний четверг месяца»;</w:t>
      </w:r>
    </w:p>
    <w:p w:rsidR="00495A0C" w:rsidRDefault="00495A0C" w:rsidP="00495A0C">
      <w:pPr>
        <w:autoSpaceDE w:val="0"/>
        <w:autoSpaceDN w:val="0"/>
        <w:adjustRightInd w:val="0"/>
        <w:ind w:firstLine="709"/>
      </w:pPr>
      <w:r>
        <w:t>3) часть 4 статьи 26 приложения к решению изложить в следующей редакции:</w:t>
      </w:r>
    </w:p>
    <w:p w:rsidR="00495A0C" w:rsidRDefault="00495A0C" w:rsidP="00495A0C">
      <w:pPr>
        <w:autoSpaceDE w:val="0"/>
        <w:autoSpaceDN w:val="0"/>
        <w:adjustRightInd w:val="0"/>
        <w:ind w:firstLine="709"/>
      </w:pPr>
      <w:r>
        <w:t xml:space="preserve">«4. Проекты решений Думы, внесённые населением городского округа </w:t>
      </w:r>
      <w:r>
        <w:br/>
        <w:t>в порядке правотворческой инициативы, включаются в проект повестки дня заседания Думы Председателем Думы в соответствии со сроком их рассмотрения, предусмотренным Уставом города.»;</w:t>
      </w:r>
    </w:p>
    <w:p w:rsidR="00495A0C" w:rsidRDefault="00495A0C" w:rsidP="00495A0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4) пункт 3 части 2 статьи 54 приложения к решению изложить </w:t>
      </w:r>
      <w:r>
        <w:rPr>
          <w:szCs w:val="28"/>
        </w:rPr>
        <w:br/>
        <w:t>в следующей редакции:</w:t>
      </w:r>
    </w:p>
    <w:p w:rsidR="00495A0C" w:rsidRDefault="0042109C" w:rsidP="00495A0C">
      <w:pPr>
        <w:autoSpaceDE w:val="0"/>
        <w:autoSpaceDN w:val="0"/>
        <w:adjustRightInd w:val="0"/>
        <w:ind w:firstLine="709"/>
        <w:rPr>
          <w:rFonts w:eastAsia="Calibri"/>
        </w:rPr>
      </w:pPr>
      <w:r>
        <w:rPr>
          <w:szCs w:val="28"/>
        </w:rPr>
        <w:t>«3</w:t>
      </w:r>
      <w:proofErr w:type="gramStart"/>
      <w:r>
        <w:rPr>
          <w:szCs w:val="28"/>
        </w:rPr>
        <w:t>)  </w:t>
      </w:r>
      <w:r w:rsidR="00495A0C">
        <w:rPr>
          <w:szCs w:val="28"/>
        </w:rPr>
        <w:t>отчитывается</w:t>
      </w:r>
      <w:proofErr w:type="gramEnd"/>
      <w:r w:rsidR="00495A0C">
        <w:rPr>
          <w:szCs w:val="28"/>
        </w:rPr>
        <w:t xml:space="preserve"> перед избирателями соответствующего избирательного округа о своей деятельности ежегодно не позднее 01 апреля года, следующего за отчётным;»</w:t>
      </w:r>
      <w:r w:rsidR="00495A0C" w:rsidRPr="007418E2">
        <w:rPr>
          <w:szCs w:val="28"/>
        </w:rPr>
        <w:t>;</w:t>
      </w:r>
    </w:p>
    <w:p w:rsidR="00495A0C" w:rsidRDefault="00495A0C" w:rsidP="00495A0C">
      <w:pPr>
        <w:autoSpaceDE w:val="0"/>
        <w:autoSpaceDN w:val="0"/>
        <w:adjustRightInd w:val="0"/>
        <w:ind w:firstLine="709"/>
        <w:rPr>
          <w:rFonts w:eastAsia="Calibri"/>
        </w:rPr>
      </w:pPr>
      <w:r w:rsidRPr="00495A0C">
        <w:rPr>
          <w:szCs w:val="28"/>
        </w:rPr>
        <w:t>5)</w:t>
      </w:r>
      <w:r w:rsidRPr="00495A0C">
        <w:rPr>
          <w:color w:val="FF0000"/>
          <w:szCs w:val="28"/>
        </w:rPr>
        <w:t xml:space="preserve"> </w:t>
      </w:r>
      <w:r w:rsidRPr="00495A0C">
        <w:rPr>
          <w:szCs w:val="28"/>
        </w:rPr>
        <w:t>статью 58 приложения к решению изложить в следующей редакции:</w:t>
      </w:r>
    </w:p>
    <w:p w:rsidR="00495A0C" w:rsidRDefault="00495A0C" w:rsidP="00495A0C">
      <w:pPr>
        <w:autoSpaceDE w:val="0"/>
        <w:autoSpaceDN w:val="0"/>
        <w:adjustRightInd w:val="0"/>
        <w:ind w:firstLine="709"/>
        <w:rPr>
          <w:b/>
          <w:szCs w:val="28"/>
        </w:rPr>
      </w:pPr>
      <w:r w:rsidRPr="00495A0C">
        <w:rPr>
          <w:szCs w:val="28"/>
        </w:rPr>
        <w:lastRenderedPageBreak/>
        <w:t>«</w:t>
      </w:r>
      <w:r w:rsidRPr="0042109C">
        <w:rPr>
          <w:b/>
          <w:szCs w:val="28"/>
        </w:rPr>
        <w:t>Статья 58. Порядок проведения отчётов депутатов перед избирателями</w:t>
      </w:r>
    </w:p>
    <w:p w:rsidR="0042109C" w:rsidRPr="00495A0C" w:rsidRDefault="0042109C" w:rsidP="00495A0C">
      <w:pPr>
        <w:autoSpaceDE w:val="0"/>
        <w:autoSpaceDN w:val="0"/>
        <w:adjustRightInd w:val="0"/>
        <w:ind w:firstLine="709"/>
        <w:rPr>
          <w:rFonts w:eastAsia="Calibri"/>
        </w:rPr>
      </w:pPr>
    </w:p>
    <w:p w:rsidR="00495A0C" w:rsidRDefault="00495A0C" w:rsidP="00495A0C">
      <w:pPr>
        <w:autoSpaceDE w:val="0"/>
        <w:autoSpaceDN w:val="0"/>
        <w:adjustRightInd w:val="0"/>
        <w:ind w:firstLine="709"/>
      </w:pPr>
      <w:r>
        <w:t>1. О предстоящих ежегодных отчётах депутатов перед избирателями Дума принимает соответствующее решение.</w:t>
      </w:r>
    </w:p>
    <w:p w:rsidR="00495A0C" w:rsidRDefault="00495A0C" w:rsidP="00495A0C">
      <w:pPr>
        <w:autoSpaceDE w:val="0"/>
        <w:autoSpaceDN w:val="0"/>
        <w:adjustRightInd w:val="0"/>
        <w:ind w:firstLine="709"/>
      </w:pPr>
      <w:r>
        <w:t xml:space="preserve">2. Отчёт проводится в форме встречи депутата с избирателями. Информация о предстоящих отчётах, месте и времени их проведения доводится до сведения избирателей через средства массовой информации </w:t>
      </w:r>
      <w:r>
        <w:br/>
        <w:t>и размещается на официальном сайте Думы города не позднее чем за 7 дней до дня проведения встречи.</w:t>
      </w:r>
    </w:p>
    <w:p w:rsidR="00495A0C" w:rsidRDefault="00495A0C" w:rsidP="00495A0C">
      <w:pPr>
        <w:autoSpaceDE w:val="0"/>
        <w:autoSpaceDN w:val="0"/>
        <w:adjustRightInd w:val="0"/>
        <w:ind w:firstLine="709"/>
      </w:pPr>
      <w:r>
        <w:t xml:space="preserve">В случае </w:t>
      </w:r>
      <w:r w:rsidRPr="0030574D">
        <w:t>чрезвычайных обстоятельств, введения режима повышенной готовности на территории Х</w:t>
      </w:r>
      <w:r>
        <w:t>анты-Мансийского автономного округа –</w:t>
      </w:r>
      <w:r w:rsidRPr="0030574D">
        <w:t xml:space="preserve"> Югры</w:t>
      </w:r>
      <w:r>
        <w:t xml:space="preserve">,  ограничительных мероприятий (карантина) отчёты депутатов оформляются </w:t>
      </w:r>
      <w:r>
        <w:br/>
        <w:t xml:space="preserve">в соответствии с частью 4 настоящей статьи, без проведения встреч </w:t>
      </w:r>
      <w:r>
        <w:br/>
        <w:t>с избирателями</w:t>
      </w:r>
      <w:r w:rsidRPr="0030574D">
        <w:t xml:space="preserve"> </w:t>
      </w:r>
      <w:r>
        <w:t xml:space="preserve">и подлежат опубликованию (обнародованию) не позднее </w:t>
      </w:r>
      <w:r>
        <w:br/>
        <w:t>01 апреля года, следующего за отчётным.</w:t>
      </w:r>
    </w:p>
    <w:p w:rsidR="00495A0C" w:rsidRDefault="00495A0C" w:rsidP="00495A0C">
      <w:pPr>
        <w:autoSpaceDE w:val="0"/>
        <w:autoSpaceDN w:val="0"/>
        <w:adjustRightInd w:val="0"/>
        <w:ind w:firstLine="709"/>
      </w:pPr>
      <w:r>
        <w:t xml:space="preserve">3. Организацию и проведение отчётов депутатов перед избирателями, </w:t>
      </w:r>
      <w:r>
        <w:br/>
        <w:t>в том числе в ходе проведения встреч депутата с избирателями соответствующего округа, обеспечивает аппарат Думы города.</w:t>
      </w:r>
    </w:p>
    <w:p w:rsidR="00495A0C" w:rsidRDefault="00495A0C" w:rsidP="00495A0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Депутат вправе пригласить на представление отчёта перед избирателями должностных лиц местного самоуправления, муниципальных служащих, работников муниципальных предприятий и учреждений,</w:t>
      </w:r>
      <w:r w:rsidRPr="00513EF2">
        <w:rPr>
          <w:szCs w:val="28"/>
        </w:rPr>
        <w:t xml:space="preserve"> </w:t>
      </w:r>
      <w:r>
        <w:rPr>
          <w:szCs w:val="28"/>
        </w:rPr>
        <w:t>иных хозяйствующих субъектов.</w:t>
      </w:r>
    </w:p>
    <w:p w:rsidR="00495A0C" w:rsidRPr="00495A0C" w:rsidRDefault="00495A0C" w:rsidP="00495A0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4. </w:t>
      </w:r>
      <w:r w:rsidRPr="007418E2">
        <w:rPr>
          <w:szCs w:val="28"/>
        </w:rPr>
        <w:t>Отч</w:t>
      </w:r>
      <w:r>
        <w:rPr>
          <w:szCs w:val="28"/>
        </w:rPr>
        <w:t>ё</w:t>
      </w:r>
      <w:r w:rsidRPr="007418E2">
        <w:rPr>
          <w:szCs w:val="28"/>
        </w:rPr>
        <w:t xml:space="preserve">т депутата перед избирателями подлежит обнародованию (размещению) в средствах массовой информации, на официальном сайте Думы города не позднее одного месяца после проведения встречи депутата </w:t>
      </w:r>
      <w:r>
        <w:rPr>
          <w:szCs w:val="28"/>
        </w:rPr>
        <w:br/>
      </w:r>
      <w:r w:rsidRPr="007418E2">
        <w:rPr>
          <w:szCs w:val="28"/>
        </w:rPr>
        <w:t>с избирателями.</w:t>
      </w:r>
    </w:p>
    <w:p w:rsidR="00495A0C" w:rsidRDefault="00495A0C" w:rsidP="00495A0C">
      <w:pPr>
        <w:autoSpaceDE w:val="0"/>
        <w:autoSpaceDN w:val="0"/>
        <w:adjustRightInd w:val="0"/>
        <w:ind w:firstLine="709"/>
        <w:rPr>
          <w:szCs w:val="28"/>
        </w:rPr>
      </w:pPr>
      <w:r w:rsidRPr="00495A0C">
        <w:rPr>
          <w:szCs w:val="28"/>
        </w:rPr>
        <w:t>Отчёт</w:t>
      </w:r>
      <w:r>
        <w:rPr>
          <w:szCs w:val="28"/>
        </w:rPr>
        <w:t xml:space="preserve"> должен содержать </w:t>
      </w:r>
      <w:r w:rsidRPr="00A06D6A">
        <w:rPr>
          <w:szCs w:val="28"/>
        </w:rPr>
        <w:t>информацию о:</w:t>
      </w:r>
    </w:p>
    <w:p w:rsidR="00495A0C" w:rsidRDefault="00495A0C" w:rsidP="00495A0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количестве заседаний представительного органа, в которых депутат принял участие;</w:t>
      </w:r>
    </w:p>
    <w:p w:rsidR="00495A0C" w:rsidRDefault="00495A0C" w:rsidP="00495A0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перечне вопросов, предложенных депутатом для рассмотрения </w:t>
      </w:r>
      <w:r>
        <w:rPr>
          <w:szCs w:val="28"/>
        </w:rPr>
        <w:br/>
        <w:t>на заседаниях постоянных комитетов Думы города, депутатских слушаниях;</w:t>
      </w:r>
    </w:p>
    <w:p w:rsidR="00495A0C" w:rsidRDefault="00495A0C" w:rsidP="00495A0C">
      <w:pPr>
        <w:autoSpaceDE w:val="0"/>
        <w:autoSpaceDN w:val="0"/>
        <w:adjustRightInd w:val="0"/>
        <w:ind w:firstLine="709"/>
      </w:pPr>
      <w:r>
        <w:rPr>
          <w:szCs w:val="28"/>
        </w:rPr>
        <w:t>участии депутата в работе комиссий, групп, советов, других совещательных и координационных органах;</w:t>
      </w:r>
    </w:p>
    <w:p w:rsidR="00495A0C" w:rsidRDefault="00495A0C" w:rsidP="00495A0C">
      <w:pPr>
        <w:autoSpaceDE w:val="0"/>
        <w:autoSpaceDN w:val="0"/>
        <w:adjustRightInd w:val="0"/>
        <w:ind w:firstLine="709"/>
        <w:rPr>
          <w:szCs w:val="28"/>
        </w:rPr>
      </w:pPr>
      <w:r w:rsidRPr="00495A0C">
        <w:rPr>
          <w:szCs w:val="28"/>
        </w:rPr>
        <w:t>количестве данных и исполненных наказов в отчё</w:t>
      </w:r>
      <w:r>
        <w:rPr>
          <w:szCs w:val="28"/>
        </w:rPr>
        <w:t>тном периоде;</w:t>
      </w:r>
    </w:p>
    <w:p w:rsidR="00495A0C" w:rsidRDefault="00495A0C" w:rsidP="00495A0C">
      <w:pPr>
        <w:autoSpaceDE w:val="0"/>
        <w:autoSpaceDN w:val="0"/>
        <w:adjustRightInd w:val="0"/>
        <w:ind w:firstLine="709"/>
      </w:pPr>
      <w:r>
        <w:t>работе депутата в избирательном округе, в том числе о проведённых личных приёмах граждан и встречах с избирателями;</w:t>
      </w:r>
    </w:p>
    <w:p w:rsidR="00495A0C" w:rsidRDefault="00495A0C" w:rsidP="00495A0C">
      <w:pPr>
        <w:autoSpaceDE w:val="0"/>
        <w:autoSpaceDN w:val="0"/>
        <w:adjustRightInd w:val="0"/>
        <w:ind w:firstLine="709"/>
      </w:pPr>
      <w:r>
        <w:t>работе с обращениями граждан (количестве принятых граждан, рассмотренных заявлений, писем, жалоб и других материалов, результатах рассмотрения);</w:t>
      </w:r>
    </w:p>
    <w:p w:rsidR="00495A0C" w:rsidRDefault="00495A0C" w:rsidP="00495A0C">
      <w:pPr>
        <w:autoSpaceDE w:val="0"/>
        <w:autoSpaceDN w:val="0"/>
        <w:adjustRightInd w:val="0"/>
        <w:ind w:firstLine="709"/>
      </w:pPr>
      <w:r>
        <w:t xml:space="preserve">выступлениях депутата в средствах массовой информации </w:t>
      </w:r>
      <w:r w:rsidR="00194B91">
        <w:br/>
      </w:r>
      <w:r>
        <w:t>(перечне выступлений на радио, телевидении, в печатных и электронных средствах массовой информации);</w:t>
      </w:r>
    </w:p>
    <w:p w:rsidR="00495A0C" w:rsidRPr="00A06D6A" w:rsidRDefault="00495A0C" w:rsidP="00495A0C">
      <w:pPr>
        <w:autoSpaceDE w:val="0"/>
        <w:autoSpaceDN w:val="0"/>
        <w:adjustRightInd w:val="0"/>
        <w:ind w:firstLine="709"/>
      </w:pPr>
      <w:r>
        <w:lastRenderedPageBreak/>
        <w:t xml:space="preserve">взаимодействии с органами публичной власти, предприятиями </w:t>
      </w:r>
      <w:r>
        <w:br/>
        <w:t>и организациями (количестве обращений и результатах их рассмотрения).»;</w:t>
      </w:r>
    </w:p>
    <w:p w:rsidR="00495A0C" w:rsidRDefault="00495A0C" w:rsidP="00495A0C">
      <w:pPr>
        <w:autoSpaceDE w:val="0"/>
        <w:autoSpaceDN w:val="0"/>
        <w:adjustRightInd w:val="0"/>
        <w:ind w:firstLine="709"/>
      </w:pPr>
      <w:r>
        <w:t>6) статью 59 приложения к решению изложить в следующей редакции:</w:t>
      </w:r>
    </w:p>
    <w:p w:rsidR="00495A0C" w:rsidRPr="0042109C" w:rsidRDefault="00495A0C" w:rsidP="00495A0C">
      <w:pPr>
        <w:autoSpaceDE w:val="0"/>
        <w:autoSpaceDN w:val="0"/>
        <w:adjustRightInd w:val="0"/>
        <w:ind w:firstLine="709"/>
        <w:rPr>
          <w:b/>
        </w:rPr>
      </w:pPr>
      <w:r>
        <w:t>«</w:t>
      </w:r>
      <w:r w:rsidRPr="0042109C">
        <w:rPr>
          <w:b/>
        </w:rPr>
        <w:t>Статья 59. Порядок проведения встреч депутатов с избирателями</w:t>
      </w:r>
    </w:p>
    <w:p w:rsidR="0042109C" w:rsidRDefault="0042109C" w:rsidP="00495A0C">
      <w:pPr>
        <w:tabs>
          <w:tab w:val="left" w:pos="567"/>
        </w:tabs>
        <w:autoSpaceDE w:val="0"/>
        <w:autoSpaceDN w:val="0"/>
        <w:adjustRightInd w:val="0"/>
        <w:ind w:firstLine="709"/>
      </w:pPr>
    </w:p>
    <w:p w:rsidR="00495A0C" w:rsidRDefault="00495A0C" w:rsidP="00495A0C">
      <w:pPr>
        <w:tabs>
          <w:tab w:val="left" w:pos="567"/>
        </w:tabs>
        <w:autoSpaceDE w:val="0"/>
        <w:autoSpaceDN w:val="0"/>
        <w:adjustRightInd w:val="0"/>
        <w:ind w:firstLine="709"/>
      </w:pPr>
      <w:r>
        <w:t xml:space="preserve">1. Встречи депутата с избирателями проводятся в соответствии </w:t>
      </w:r>
      <w:r>
        <w:br/>
        <w:t xml:space="preserve">с </w:t>
      </w:r>
      <w:hyperlink r:id="rId8" w:history="1">
        <w:r w:rsidRPr="005F3A5C">
          <w:t>законодательством</w:t>
        </w:r>
      </w:hyperlink>
      <w:r>
        <w:t xml:space="preserve"> Российской Федерации о собраниях, митингах, демонстрациях, шествиях и пикетированиях.</w:t>
      </w:r>
    </w:p>
    <w:p w:rsidR="00495A0C" w:rsidRDefault="00495A0C" w:rsidP="00495A0C">
      <w:pPr>
        <w:tabs>
          <w:tab w:val="left" w:pos="567"/>
        </w:tabs>
        <w:autoSpaceDE w:val="0"/>
        <w:autoSpaceDN w:val="0"/>
        <w:adjustRightInd w:val="0"/>
        <w:ind w:firstLine="709"/>
      </w:pPr>
      <w:r>
        <w:t xml:space="preserve">2. Встречи депутата с избирателями проводятся в специально отведённых местах, а также помещениях, определённых в соответствии </w:t>
      </w:r>
      <w:r>
        <w:br/>
        <w:t>с частью 2 статьи 27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42109C" w:rsidRPr="0042109C" w:rsidRDefault="0042109C" w:rsidP="00495A0C">
      <w:pPr>
        <w:tabs>
          <w:tab w:val="left" w:pos="567"/>
        </w:tabs>
        <w:autoSpaceDE w:val="0"/>
        <w:autoSpaceDN w:val="0"/>
        <w:adjustRightInd w:val="0"/>
        <w:ind w:firstLine="709"/>
      </w:pPr>
      <w:r w:rsidRPr="0042109C">
        <w:t>3. Администрация гор</w:t>
      </w:r>
      <w:r w:rsidR="00A06D6A">
        <w:t>ода определяет специально отведё</w:t>
      </w:r>
      <w:r w:rsidRPr="0042109C">
        <w:t xml:space="preserve">нные места </w:t>
      </w:r>
      <w:r>
        <w:br/>
      </w:r>
      <w:r w:rsidRPr="0042109C">
        <w:t xml:space="preserve">для проведения встреч депутатов с избирателями, а также определяет </w:t>
      </w:r>
      <w:r>
        <w:br/>
      </w:r>
      <w:r w:rsidRPr="0042109C">
        <w:t xml:space="preserve">перечень помещений, предоставляемых органами местного самоуправления для проведения встреч депутатов с избирателями. Помещения предоставляются в соответствии с Положением о порядке управления </w:t>
      </w:r>
      <w:r>
        <w:br/>
      </w:r>
      <w:r w:rsidRPr="0042109C">
        <w:t>и распоряжения имуществом, находящимся в муниципальной собственности.»</w:t>
      </w:r>
      <w:r>
        <w:t>.</w:t>
      </w:r>
    </w:p>
    <w:p w:rsidR="00495A0C" w:rsidRDefault="00495A0C" w:rsidP="00495A0C">
      <w:pPr>
        <w:tabs>
          <w:tab w:val="left" w:pos="567"/>
        </w:tabs>
        <w:autoSpaceDE w:val="0"/>
        <w:autoSpaceDN w:val="0"/>
        <w:adjustRightInd w:val="0"/>
        <w:ind w:firstLine="709"/>
      </w:pPr>
      <w:r>
        <w:t xml:space="preserve">2. Обнародовать (разместить) настоящее решение в сетевом издании «Официальные документы города Сургута»: </w:t>
      </w:r>
      <w:r>
        <w:rPr>
          <w:lang w:val="en-US"/>
        </w:rPr>
        <w:t>DOCSURGUT</w:t>
      </w:r>
      <w:r w:rsidRPr="001405E5">
        <w:t>.</w:t>
      </w:r>
      <w:r>
        <w:rPr>
          <w:lang w:val="en-US"/>
        </w:rPr>
        <w:t>RU</w:t>
      </w:r>
      <w:r>
        <w:t>.</w:t>
      </w:r>
    </w:p>
    <w:p w:rsidR="00A06D6A" w:rsidRDefault="00495A0C" w:rsidP="00A06D6A">
      <w:pPr>
        <w:tabs>
          <w:tab w:val="left" w:pos="567"/>
        </w:tabs>
        <w:autoSpaceDE w:val="0"/>
        <w:autoSpaceDN w:val="0"/>
        <w:adjustRightInd w:val="0"/>
        <w:ind w:firstLine="709"/>
      </w:pPr>
      <w:r>
        <w:t>3. Настоящее решение вступает в силу после его официального опубликования с учётом особенностей, предусмотренных абзацем вторым настоящей части.</w:t>
      </w:r>
    </w:p>
    <w:p w:rsidR="00495A0C" w:rsidRDefault="00495A0C" w:rsidP="00A06D6A">
      <w:pPr>
        <w:tabs>
          <w:tab w:val="left" w:pos="567"/>
        </w:tabs>
        <w:autoSpaceDE w:val="0"/>
        <w:autoSpaceDN w:val="0"/>
        <w:adjustRightInd w:val="0"/>
        <w:ind w:firstLine="709"/>
      </w:pPr>
      <w:r>
        <w:t>Пункты 4, 5 части 1 настоящего решения вступают в силу с 01.01.2026.</w:t>
      </w: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495A0C" w:rsidRPr="00533BC1" w:rsidRDefault="00495A0C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3C20C9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B533CA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bookmarkStart w:id="0" w:name="_GoBack"/>
            <w:bookmarkEnd w:id="0"/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42109C">
      <w:headerReference w:type="default" r:id="rId9"/>
      <w:footerReference w:type="default" r:id="rId10"/>
      <w:headerReference w:type="first" r:id="rId11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98E" w:rsidRDefault="008E398E" w:rsidP="006757BB">
      <w:r>
        <w:separator/>
      </w:r>
    </w:p>
  </w:endnote>
  <w:endnote w:type="continuationSeparator" w:id="0">
    <w:p w:rsidR="008E398E" w:rsidRDefault="008E398E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98E" w:rsidRDefault="008E398E" w:rsidP="006757BB">
      <w:r>
        <w:separator/>
      </w:r>
    </w:p>
  </w:footnote>
  <w:footnote w:type="continuationSeparator" w:id="0">
    <w:p w:rsidR="008E398E" w:rsidRDefault="008E398E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B533CA">
          <w:rPr>
            <w:noProof/>
            <w:sz w:val="20"/>
            <w:szCs w:val="20"/>
          </w:rPr>
          <w:t>3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B533CA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35F4B"/>
    <w:rsid w:val="00145E65"/>
    <w:rsid w:val="0015286F"/>
    <w:rsid w:val="00153A8B"/>
    <w:rsid w:val="00156BD5"/>
    <w:rsid w:val="0016000D"/>
    <w:rsid w:val="001734EA"/>
    <w:rsid w:val="001930EF"/>
    <w:rsid w:val="00194B91"/>
    <w:rsid w:val="001D226B"/>
    <w:rsid w:val="001D4643"/>
    <w:rsid w:val="001F5CB8"/>
    <w:rsid w:val="00214E26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C20C9"/>
    <w:rsid w:val="003D2694"/>
    <w:rsid w:val="003D7149"/>
    <w:rsid w:val="003E20DC"/>
    <w:rsid w:val="003E2595"/>
    <w:rsid w:val="003E689A"/>
    <w:rsid w:val="004043F8"/>
    <w:rsid w:val="00412214"/>
    <w:rsid w:val="0042109C"/>
    <w:rsid w:val="00431C26"/>
    <w:rsid w:val="004441C6"/>
    <w:rsid w:val="0045599B"/>
    <w:rsid w:val="004750D6"/>
    <w:rsid w:val="004778FC"/>
    <w:rsid w:val="00495A0C"/>
    <w:rsid w:val="004C1322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36B36"/>
    <w:rsid w:val="00737C49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398E"/>
    <w:rsid w:val="008E7161"/>
    <w:rsid w:val="008F5360"/>
    <w:rsid w:val="00901195"/>
    <w:rsid w:val="00937A53"/>
    <w:rsid w:val="00957282"/>
    <w:rsid w:val="0096607A"/>
    <w:rsid w:val="00973CD5"/>
    <w:rsid w:val="0098622B"/>
    <w:rsid w:val="00987D20"/>
    <w:rsid w:val="009A1C08"/>
    <w:rsid w:val="009B65D8"/>
    <w:rsid w:val="009C2B54"/>
    <w:rsid w:val="009D466C"/>
    <w:rsid w:val="009D677F"/>
    <w:rsid w:val="00A06D6A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533CA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3513F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849C6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8EA7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af5">
    <w:name w:val="No Spacing"/>
    <w:uiPriority w:val="1"/>
    <w:qFormat/>
    <w:rsid w:val="00495A0C"/>
    <w:pPr>
      <w:spacing w:after="0" w:line="240" w:lineRule="auto"/>
    </w:pPr>
    <w:rPr>
      <w:rFonts w:ascii="Times New Roman" w:eastAsia="Calibri" w:hAnsi="Times New Roman" w:cs="Times New Roman"/>
      <w:b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463&amp;dst=100067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55C38"/>
    <w:rsid w:val="001B2BC7"/>
    <w:rsid w:val="001F478C"/>
    <w:rsid w:val="002B4F35"/>
    <w:rsid w:val="002B77DF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D7D52"/>
    <w:rsid w:val="006F1B79"/>
    <w:rsid w:val="00711E05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E5F75"/>
    <w:rsid w:val="00AE610D"/>
    <w:rsid w:val="00C17ABD"/>
    <w:rsid w:val="00CD6F2A"/>
    <w:rsid w:val="00D1490D"/>
    <w:rsid w:val="00EA2F21"/>
    <w:rsid w:val="00EB36BD"/>
    <w:rsid w:val="00EC2E6A"/>
    <w:rsid w:val="00ED08DF"/>
    <w:rsid w:val="00EE1EB9"/>
    <w:rsid w:val="00F14AA0"/>
    <w:rsid w:val="00F5457A"/>
    <w:rsid w:val="00F61657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790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114</cp:revision>
  <cp:lastPrinted>2025-09-29T11:18:00Z</cp:lastPrinted>
  <dcterms:created xsi:type="dcterms:W3CDTF">2021-02-25T07:49:00Z</dcterms:created>
  <dcterms:modified xsi:type="dcterms:W3CDTF">2025-10-02T09:39:00Z</dcterms:modified>
</cp:coreProperties>
</file>